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2B00F9">
        <w:rPr>
          <w:rFonts w:ascii="Arial" w:eastAsia="Arial Unicode MS" w:hAnsi="Arial" w:cs="Arial"/>
          <w:b/>
          <w:sz w:val="24"/>
          <w:szCs w:val="24"/>
        </w:rPr>
        <w:t xml:space="preserve"> 37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4A3AAE">
        <w:rPr>
          <w:rFonts w:eastAsia="Arial Unicode MS"/>
        </w:rPr>
        <w:t>, solicitando um</w:t>
      </w:r>
      <w:r w:rsidR="002B00F9">
        <w:rPr>
          <w:rFonts w:eastAsia="Arial Unicode MS"/>
        </w:rPr>
        <w:t xml:space="preserve">a </w:t>
      </w:r>
      <w:r w:rsidR="00353D98">
        <w:rPr>
          <w:rFonts w:eastAsia="Arial Unicode MS"/>
        </w:rPr>
        <w:t>pavimentação na</w:t>
      </w:r>
      <w:r w:rsidR="004A3AAE">
        <w:rPr>
          <w:rFonts w:eastAsia="Arial Unicode MS"/>
        </w:rPr>
        <w:t xml:space="preserve"> Rua </w:t>
      </w:r>
      <w:r w:rsidR="002B00F9">
        <w:rPr>
          <w:rFonts w:eastAsia="Arial Unicode MS"/>
        </w:rPr>
        <w:t>Agripino de Oliveira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4A3AAE">
        <w:rPr>
          <w:rFonts w:eastAsia="Arial Unicode MS"/>
        </w:rPr>
        <w:t xml:space="preserve"> Bairro </w:t>
      </w:r>
      <w:r w:rsidR="002B00F9">
        <w:rPr>
          <w:rFonts w:eastAsia="Arial Unicode MS"/>
        </w:rPr>
        <w:t>Casas Populares.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B00F9">
        <w:rPr>
          <w:rFonts w:ascii="Arial" w:eastAsia="Arial Unicode MS" w:hAnsi="Arial" w:cs="Arial"/>
          <w:b/>
          <w:sz w:val="24"/>
          <w:szCs w:val="24"/>
        </w:rPr>
        <w:t>37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7F95D"/>
  <w15:docId w15:val="{795C0737-1E04-41AE-A865-2FD55815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2023-03-31T14:23:00Z</dcterms:created>
  <dcterms:modified xsi:type="dcterms:W3CDTF">2023-03-31T14:23:00Z</dcterms:modified>
</cp:coreProperties>
</file>